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Royal Caribbean 新泽西-百慕大往返 6天5晚游-行程单【君行天下】</w:t>
      </w:r>
    </w:p>
    <w:p/>
    <w:tbl>
      <w:tblGrid>
        <w:gridCol w:w="500" w:type="dxa"/>
        <w:gridCol w:w="7000" w:type="dxa"/>
        <w:gridCol w:w="800" w:type="dxa"/>
        <w:gridCol w:w="800" w:type="dxa"/>
      </w:tblGrid>
      <w:tblPr>
        <w:tblStyle w:val="Schedule Table"/>
      </w:tblPr>
      <w:tr>
        <w:trPr>
          <w:trHeight w:val="900" w:hRule="atLeast"/>
        </w:trPr>
        <w:tc>
          <w:tcPr>
            <w:tcW w:w="500" w:type="dxa"/>
            <w:vAlign w:val="center"/>
          </w:tcPr>
          <w:p>
            <w:pPr/>
            <w:r>
              <w:rPr>
                <w:b/>
                <w:bCs/>
              </w:rPr>
              <w:t xml:space="preserve">天数</w:t>
            </w:r>
          </w:p>
        </w:tc>
        <w:tc>
          <w:tcPr>
            <w:tcW w:w="7000" w:type="dxa"/>
            <w:vAlign w:val="center"/>
          </w:tcPr>
          <w:p>
            <w:pPr/>
            <w:r>
              <w:rPr>
                <w:b/>
                <w:bCs/>
              </w:rPr>
              <w:t xml:space="preserve">行程</w:t>
            </w:r>
          </w:p>
        </w:tc>
        <w:tc>
          <w:tcPr>
            <w:tcW w:w="800" w:type="dxa"/>
            <w:vAlign w:val="center"/>
          </w:tcPr>
          <w:p>
            <w:pPr/>
            <w:r>
              <w:rPr>
                <w:b/>
                <w:bCs/>
              </w:rPr>
              <w:t xml:space="preserve">餐</w:t>
            </w:r>
          </w:p>
        </w:tc>
        <w:tc>
          <w:tcPr>
            <w:tcW w:w="800" w:type="dxa"/>
            <w:vAlign w:val="center"/>
          </w:tcPr>
          <w:p>
            <w:pPr/>
            <w:r>
              <w:rPr>
                <w:b/>
                <w:bCs/>
              </w:rPr>
              <w:t xml:space="preserve">房</w:t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1</w:t>
            </w:r>
          </w:p>
        </w:tc>
        <w:tc>
          <w:tcPr>
            <w:tcW w:w="7000" w:type="dxa"/>
          </w:tcPr>
          <w:p>
            <w:pPr/>
            <w:r>
              <w:rPr/>
              <w:t xml:space="preserve">码头地址：4PortTerminalBoulevard,Bayonne,N.J.07002-5038。请根据船票上的时间提前4个小时抵达码头开始办理登船手续。登船后就可以开始享受邮轮公司供的免费自助餐和娱乐设施。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2</w:t>
            </w:r>
          </w:p>
        </w:tc>
        <w:tc>
          <w:tcPr>
            <w:tcW w:w="7000" w:type="dxa"/>
          </w:tcPr>
          <w:p>
            <w:pPr/>
            <w:r>
              <w:rPr/>
              <w:t xml:space="preserve">今日您可以在巨轮上继续轻松愉快地发现人生喜悦，享受邮轮精心为您安排的节目。盛大的宴会将在海上举行，邮轮将从早晨到午夜连续不断供应各式美味大餐，让您享尽口福。船上除了酒、烟要自行购买，其他的食物例如自助餐、正餐时的非酒精饮料都免费供应，一定让您吃饱吃好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3</w:t>
            </w:r>
          </w:p>
        </w:tc>
        <w:tc>
          <w:tcPr>
            <w:tcW w:w="7000" w:type="dxa"/>
          </w:tcPr>
          <w:p>
            <w:pPr/>
            <w:r>
              <w:rPr/>
              <w:t xml:space="preserve">国王码头是百慕大最著名的景点，这里有殖民地时期的建筑物、炮台、钟楼和英国人的监狱、皇家海军船坞、军事要塞博物馆等，无不在向你诉说着悠久的历史。这个国王码头壮观而豪华，丰富的海产将让你大饱口福，附近的购物也非常方便。此外，在大街上还可以看到许多小贩在卖蛇，这里的人们非常安逸。附近的浮潜公园和刺激的水上运动一定让您玩到嗨！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4</w:t>
            </w:r>
          </w:p>
        </w:tc>
        <w:tc>
          <w:tcPr>
            <w:tcW w:w="7000" w:type="dxa"/>
          </w:tcPr>
          <w:p>
            <w:pPr/>
            <w:r>
              <w:rPr/>
              <w:t xml:space="preserve">这里有百慕大皇家海军码头首府和主要港口汉米尔顿市区，您可以参观市政厅和艺术中心、世界三大古老议院之一百慕大众议院以及百慕大大教堂。百慕大大教堂为英国圣公会在百慕大的主教堂，十分壮观。您还可以在海边大街名店和特产商店尽情购物。这里也是潜水者的天堂，您可以回到码头乘坐海底玻璃游船前往潜水爱好者天堂，欣赏百慕大西岸美丽的珊瑚礁、海龟、沉船。也可以潜入这如水晶清澈般的海里与百慕大色彩缤纷的热带鱼、海龟和珊瑚亲近,一定让您流连忘返！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5</w:t>
            </w:r>
          </w:p>
        </w:tc>
        <w:tc>
          <w:tcPr>
            <w:tcW w:w="7000" w:type="dxa"/>
          </w:tcPr>
          <w:p>
            <w:pPr/>
            <w:r>
              <w:rPr/>
              <w:t xml:space="preserve">今天邮轮继续在蔚蓝的海上巡航。您可以在邮轮上充分享受人生的喜悦。邮轮上有各种娱乐设施：大剧院、夜总会、歌舞厅、酒吧、雪茄俱乐部、游泳池、健身房、儿童乐园、美容院、图书馆、迷你高尔夫球场、婚礼教堂、免税商店街等。及目蓝天大海，品饮美酒香茶，观赏美女俊男。邮轮精心为您安排的节目，一定让您不虚此行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6</w:t>
            </w:r>
          </w:p>
        </w:tc>
        <w:tc>
          <w:tcPr>
            <w:tcW w:w="7000" w:type="dxa"/>
          </w:tcPr>
          <w:p>
            <w:pPr/>
            <w:r>
              <w:rPr/>
              <w:t xml:space="preserve">清晨，在享用过丰富的早餐后，收拾好行李，我们将挥手告别给您带来无限美好回忆的邮轮之旅。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</w:tbl>
    <w:p/>
    <w:tbl>
      <w:tblGrid>
        <w:gridCol w:w="500" w:type="dxa"/>
        <w:gridCol w:w="8600" w:type="dxa"/>
      </w:tblGrid>
      <w:tblPr>
        <w:tblStyle w:val="Detail Table"/>
      </w:tblPr>
      <w:tr>
        <w:trPr/>
        <w:tc>
          <w:tcPr>
            <w:tcW w:w="500" w:type="dxa"/>
            <w:vAlign w:val="center"/>
          </w:tcPr>
          <w:p>
            <w:pPr/>
            <w:r>
              <w:rPr>
                <w:b/>
                <w:bCs/>
              </w:rPr>
              <w:t xml:space="preserve">费用包含</w:t>
            </w:r>
          </w:p>
        </w:tc>
        <w:tc>
          <w:tcPr>
            <w:tcW w:w="8600" w:type="dxa"/>
            <w:vAlign w:val="center"/>
          </w:tcPr>
          <w:p>
            <w:pPr/>
            <w:r>
              <w:rPr/>
              <w:t xml:space="preserve">1.纯船票；2.政府税+码头税；3.邮轮上部分免费餐厅；4.邮轮上部分休闲娱乐场所。</w:t>
            </w:r>
          </w:p>
        </w:tc>
      </w:tr>
      <w:tr>
        <w:trPr/>
        <w:tc>
          <w:tcPr>
            <w:tcW w:w="800" w:type="dxa"/>
            <w:vAlign w:val="center"/>
          </w:tcPr>
          <w:p>
            <w:pPr/>
            <w:r>
              <w:rPr>
                <w:b/>
                <w:bCs/>
              </w:rPr>
              <w:t xml:space="preserve">费用不包含</w:t>
            </w:r>
          </w:p>
        </w:tc>
        <w:tc>
          <w:tcPr>
            <w:tcW w:w="8600" w:type="dxa"/>
            <w:vAlign w:val="center"/>
          </w:tcPr>
          <w:p>
            <w:pPr/>
            <w:r>
              <w:rPr/>
              <w:t xml:space="preserve">1.酒水、WIFI、照相服务、洗衣服务等个人消费;2.额外的收费特色餐厅；3.赌场、SPA等场所;4.行程中涉及到的岸上游项目；5.相关工作人员的服务费。自费项目项目名称价格说明描述</w:t>
            </w:r>
          </w:p>
        </w:tc>
      </w:tr>
      <w:tr>
        <w:trPr/>
        <w:tc>
          <w:tcPr>
            <w:tcW w:w="800" w:type="dxa"/>
            <w:vAlign w:val="center"/>
          </w:tcPr>
          <w:p>
            <w:pPr/>
            <w:r>
              <w:rPr>
                <w:b/>
                <w:bCs/>
              </w:rPr>
              <w:t xml:space="preserve">温馨提示</w:t>
            </w:r>
          </w:p>
        </w:tc>
        <w:tc>
          <w:tcPr>
            <w:tcW w:w="8600" w:type="dxa"/>
            <w:vAlign w:val="center"/>
          </w:tcPr>
          <w:p>
            <w:pPr/>
            <w:r>
              <w:rPr/>
              <w:t xml:space="preserve">各大邮轮公司已逐步放宽防疫要求,但部分航行目的地国家仍有疫苗或检测规定,请提前联系我司客服咨询。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Schedule Table">
    <w:name w:val="Schedule Table"/>
    <w:uiPriority w:val="99"/>
    <w:tblPr>
      <w:tblW w:w="0" w:type="auto"/>
      <w:tblCellMar>
        <w:top w:w="80" w:type="dxa"/>
        <w:left w:w="80" w:type="dxa"/>
        <w:right w:w="80" w:type="dxa"/>
        <w:bottom w:w="80" w:type="dxa"/>
      </w:tblCellMar>
      <w:tblBorders>
        <w:top w:val="single" w:sz="6" w:color="000000"/>
        <w:left w:val="single" w:sz="6" w:color="000000"/>
        <w:right w:val="single" w:sz="6" w:color="000000"/>
        <w:bottom w:val="single" w:sz="6" w:color="000000"/>
        <w:insideH w:val="single" w:sz="6" w:color="000000"/>
        <w:insideV w:val="single" w:sz="6" w:color="000000"/>
      </w:tblBorders>
    </w:tblPr>
    <w:tblStylePr w:type="firstRow">
      <w:tcPr>
        <w:tblBorders>
          <w:bottom w:val="single" w:sz="18" w:color="000000"/>
        </w:tblBorders>
        <w:tcPr>
          <w:shd w:val="clear" w:fill="000000"/>
        </w:tcPr>
      </w:tcPr>
    </w:tblStylePr>
  </w:style>
  <w:style w:type="table" w:customStyle="1" w:styleId="Detail Table">
    <w:name w:val="Detail Table"/>
    <w:uiPriority w:val="99"/>
    <w:tblPr>
      <w:tblW w:w="0" w:type="auto"/>
      <w:tblCellMar>
        <w:top w:w="80" w:type="dxa"/>
        <w:left w:w="80" w:type="dxa"/>
        <w:right w:w="80" w:type="dxa"/>
        <w:bottom w:w="80" w:type="dxa"/>
      </w:tblCellMar>
      <w:tblBorders>
        <w:top w:val="single" w:sz="6" w:color="000000"/>
        <w:left w:val="single" w:sz="6" w:color="000000"/>
        <w:right w:val="single" w:sz="6" w:color="000000"/>
        <w:bottom w:val="single" w:sz="6" w:color="000000"/>
        <w:insideH w:val="single" w:sz="6" w:color="000000"/>
        <w:insideV w:val="single" w:sz="6" w:color="000000"/>
      </w:tblBorders>
    </w:tblPr>
    <w:tblStylePr w:type="firstRow">
      <w:tcPr>
        <w:tblBorders>
          <w:bottom w:val="single" w:sz="18" w:color="000000"/>
        </w:tblBorders>
        <w:tcPr>
          <w:shd w:val="clear" w:fill="000000"/>
        </w:tcPr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2026-08-19T14:57:33+08:00</dcterms:created>
  <dcterms:modified xsi:type="dcterms:W3CDTF">2026-08-19T14:57:33+08:00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