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日本签证业务办理-行程单【君行天下】</w:t>
      </w:r>
    </w:p>
    <w:p/>
    <w:tbl>
      <w:tblGrid>
        <w:gridCol w:w="500" w:type="dxa"/>
        <w:gridCol w:w="7000" w:type="dxa"/>
        <w:gridCol w:w="800" w:type="dxa"/>
        <w:gridCol w:w="800" w:type="dxa"/>
      </w:tblGrid>
      <w:tblPr>
        <w:tblStyle w:val="Schedule Table"/>
      </w:tblPr>
      <w:tr>
        <w:trPr>
          <w:trHeight w:val="900" w:hRule="atLeast"/>
        </w:trPr>
        <w:tc>
          <w:tcPr>
            <w:tcW w:w="500" w:type="dxa"/>
            <w:vAlign w:val="center"/>
          </w:tcPr>
          <w:p>
            <w:pPr/>
            <w:r>
              <w:rPr>
                <w:b/>
                <w:bCs/>
              </w:rPr>
              <w:t xml:space="preserve">天数</w:t>
            </w:r>
          </w:p>
        </w:tc>
        <w:tc>
          <w:tcPr>
            <w:tcW w:w="7000" w:type="dxa"/>
            <w:vAlign w:val="center"/>
          </w:tcPr>
          <w:p>
            <w:pPr/>
            <w:r>
              <w:rPr>
                <w:b/>
                <w:bCs/>
              </w:rPr>
              <w:t xml:space="preserve">行程</w:t>
            </w:r>
          </w:p>
        </w:tc>
        <w:tc>
          <w:tcPr>
            <w:tcW w:w="800" w:type="dxa"/>
            <w:vAlign w:val="center"/>
          </w:tcPr>
          <w:p>
            <w:pPr/>
            <w:r>
              <w:rPr>
                <w:b/>
                <w:bCs/>
              </w:rPr>
              <w:t xml:space="preserve">餐</w:t>
            </w:r>
          </w:p>
        </w:tc>
        <w:tc>
          <w:tcPr>
            <w:tcW w:w="800" w:type="dxa"/>
            <w:vAlign w:val="center"/>
          </w:tcPr>
          <w:p>
            <w:pPr/>
            <w:r>
              <w:rPr>
                <w:b/>
                <w:bCs/>
              </w:rPr>
              <w:t xml:space="preserve">房</w:t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1</w:t>
            </w:r>
          </w:p>
        </w:tc>
        <w:tc>
          <w:tcPr>
            <w:tcW w:w="7000" w:type="dxa"/>
          </w:tcPr>
          <w:p>
            <w:pPr/>
            <w:r>
              <w:rPr/>
              <w:t xml:space="preserve">服务内容：咨询服务、材料清单提供、材料模板提供、材料审核、表格翻译代填（在线）受理范围：以下证件持有者：1)中国个人因私普通护照+美国绿卡或F1/F2/H1/H4/L1/J1和M1的有效美国签证2)第三国家个人因私普通护照+美国绿卡或F1/F2/H1/H4/L1/J1和M1的有效美国签证3)中国个人因私普通护照+加拿大枫叶卡受理时间：建议至少在行程前1.5个月办理签证有效期：3个月签证停留期：15天入境次数：1次是否需要面签：不需要*有效期、入境次数以领馆签发为准，停留时长以海关提供的信息为准付款政策：下单后立即付款取改政策：一经预定，不可取消或改期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2</w:t>
            </w:r>
          </w:p>
        </w:tc>
        <w:tc>
          <w:tcPr>
            <w:tcW w:w="7000" w:type="dxa"/>
          </w:tcPr>
          <w:p>
            <w:pPr/>
            <w:r>
              <w:rPr/>
              <w:t xml:space="preserve">以下是可选产品: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3</w:t>
            </w:r>
          </w:p>
        </w:tc>
        <w:tc>
          <w:tcPr>
            <w:tcW w:w="7000" w:type="dxa"/>
          </w:tcPr>
          <w:p>
            <w:pPr/>
            <w:r>
              <w:rPr/>
              <w:t xml:space="preserve">以下是可选产品: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4</w:t>
            </w:r>
          </w:p>
        </w:tc>
        <w:tc>
          <w:tcPr>
            <w:tcW w:w="7000" w:type="dxa"/>
          </w:tcPr>
          <w:p>
            <w:pPr/>
            <w:r>
              <w:rPr/>
              <w:t xml:space="preserve">以下是可选产品: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5</w:t>
            </w:r>
          </w:p>
        </w:tc>
        <w:tc>
          <w:tcPr>
            <w:tcW w:w="7000" w:type="dxa"/>
          </w:tcPr>
          <w:p>
            <w:pPr/>
            <w:r>
              <w:rPr/>
              <w:t xml:space="preserve">以下是可选产品: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6</w:t>
            </w:r>
          </w:p>
        </w:tc>
        <w:tc>
          <w:tcPr>
            <w:tcW w:w="7000" w:type="dxa"/>
          </w:tcPr>
          <w:p>
            <w:pPr/>
            <w:r>
              <w:rPr/>
              <w:t xml:space="preserve">以下是可选产品: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7</w:t>
            </w:r>
          </w:p>
        </w:tc>
        <w:tc>
          <w:tcPr>
            <w:tcW w:w="7000" w:type="dxa"/>
          </w:tcPr>
          <w:p>
            <w:pPr/>
            <w:r>
              <w:rPr/>
              <w:t xml:space="preserve">以下是可选产品: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8</w:t>
            </w:r>
          </w:p>
        </w:tc>
        <w:tc>
          <w:tcPr>
            <w:tcW w:w="7000" w:type="dxa"/>
          </w:tcPr>
          <w:p>
            <w:pPr/>
            <w:r>
              <w:rPr/>
              <w:t xml:space="preserve">以下是可选产品: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9</w:t>
            </w:r>
          </w:p>
        </w:tc>
        <w:tc>
          <w:tcPr>
            <w:tcW w:w="7000" w:type="dxa"/>
          </w:tcPr>
          <w:p>
            <w:pPr/>
            <w:r>
              <w:rPr/>
              <w:t xml:space="preserve">以下是可选产品: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10</w:t>
            </w:r>
          </w:p>
        </w:tc>
        <w:tc>
          <w:tcPr>
            <w:tcW w:w="7000" w:type="dxa"/>
          </w:tcPr>
          <w:p>
            <w:pPr/>
            <w:r>
              <w:rPr/>
              <w:t xml:space="preserve">以下是可选产品: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11</w:t>
            </w:r>
          </w:p>
        </w:tc>
        <w:tc>
          <w:tcPr>
            <w:tcW w:w="7000" w:type="dxa"/>
          </w:tcPr>
          <w:p>
            <w:pPr/>
            <w:r>
              <w:rPr/>
              <w:t xml:space="preserve">以下是可选产品: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12</w:t>
            </w:r>
          </w:p>
        </w:tc>
        <w:tc>
          <w:tcPr>
            <w:tcW w:w="7000" w:type="dxa"/>
          </w:tcPr>
          <w:p>
            <w:pPr/>
            <w:r>
              <w:rPr/>
              <w:t xml:space="preserve">以下是可选产品: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13</w:t>
            </w:r>
          </w:p>
        </w:tc>
        <w:tc>
          <w:tcPr>
            <w:tcW w:w="7000" w:type="dxa"/>
          </w:tcPr>
          <w:p>
            <w:pPr/>
            <w:r>
              <w:rPr/>
              <w:t xml:space="preserve">以下是可选产品: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14</w:t>
            </w:r>
          </w:p>
        </w:tc>
        <w:tc>
          <w:tcPr>
            <w:tcW w:w="7000" w:type="dxa"/>
          </w:tcPr>
          <w:p>
            <w:pPr/>
            <w:r>
              <w:rPr/>
              <w:t xml:space="preserve">以下是可选产品: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15</w:t>
            </w:r>
          </w:p>
        </w:tc>
        <w:tc>
          <w:tcPr>
            <w:tcW w:w="7000" w:type="dxa"/>
          </w:tcPr>
          <w:p>
            <w:pPr/>
            <w:r>
              <w:rPr/>
              <w:t xml:space="preserve">以下是可选产品: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16</w:t>
            </w:r>
          </w:p>
        </w:tc>
        <w:tc>
          <w:tcPr>
            <w:tcW w:w="7000" w:type="dxa"/>
          </w:tcPr>
          <w:p>
            <w:pPr/>
            <w:r>
              <w:rPr/>
              <w:t xml:space="preserve">以下是可选产品: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17</w:t>
            </w:r>
          </w:p>
        </w:tc>
        <w:tc>
          <w:tcPr>
            <w:tcW w:w="7000" w:type="dxa"/>
          </w:tcPr>
          <w:p>
            <w:pPr/>
            <w:r>
              <w:rPr/>
              <w:t xml:space="preserve">以下是可选产品: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18</w:t>
            </w:r>
          </w:p>
        </w:tc>
        <w:tc>
          <w:tcPr>
            <w:tcW w:w="7000" w:type="dxa"/>
          </w:tcPr>
          <w:p>
            <w:pPr/>
            <w:r>
              <w:rPr/>
              <w:t xml:space="preserve">以下是可选产品: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19</w:t>
            </w:r>
          </w:p>
        </w:tc>
        <w:tc>
          <w:tcPr>
            <w:tcW w:w="7000" w:type="dxa"/>
          </w:tcPr>
          <w:p>
            <w:pPr/>
            <w:r>
              <w:rPr/>
              <w:t xml:space="preserve">以下是可选产品: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20</w:t>
            </w:r>
          </w:p>
        </w:tc>
        <w:tc>
          <w:tcPr>
            <w:tcW w:w="7000" w:type="dxa"/>
          </w:tcPr>
          <w:p>
            <w:pPr/>
            <w:r>
              <w:rPr/>
              <w:t xml:space="preserve">以下是可选产品: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21</w:t>
            </w:r>
          </w:p>
        </w:tc>
        <w:tc>
          <w:tcPr>
            <w:tcW w:w="7000" w:type="dxa"/>
          </w:tcPr>
          <w:p>
            <w:pPr/>
            <w:r>
              <w:rPr/>
              <w:t xml:space="preserve">以下是可选产品: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22</w:t>
            </w:r>
          </w:p>
        </w:tc>
        <w:tc>
          <w:tcPr>
            <w:tcW w:w="7000" w:type="dxa"/>
          </w:tcPr>
          <w:p>
            <w:pPr/>
            <w:r>
              <w:rPr/>
              <w:t xml:space="preserve">以下是可选产品: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23</w:t>
            </w:r>
          </w:p>
        </w:tc>
        <w:tc>
          <w:tcPr>
            <w:tcW w:w="7000" w:type="dxa"/>
          </w:tcPr>
          <w:p>
            <w:pPr/>
            <w:r>
              <w:rPr/>
              <w:t xml:space="preserve">以下是可选产品: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24</w:t>
            </w:r>
          </w:p>
        </w:tc>
        <w:tc>
          <w:tcPr>
            <w:tcW w:w="7000" w:type="dxa"/>
          </w:tcPr>
          <w:p>
            <w:pPr/>
            <w:r>
              <w:rPr/>
              <w:t xml:space="preserve">以下是可选产品: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25</w:t>
            </w:r>
          </w:p>
        </w:tc>
        <w:tc>
          <w:tcPr>
            <w:tcW w:w="7000" w:type="dxa"/>
          </w:tcPr>
          <w:p>
            <w:pPr/>
            <w:r>
              <w:rPr/>
              <w:t xml:space="preserve">以下是可选产品: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26</w:t>
            </w:r>
          </w:p>
        </w:tc>
        <w:tc>
          <w:tcPr>
            <w:tcW w:w="7000" w:type="dxa"/>
          </w:tcPr>
          <w:p>
            <w:pPr/>
            <w:r>
              <w:rPr/>
              <w:t xml:space="preserve">以下是可选产品: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27</w:t>
            </w:r>
          </w:p>
        </w:tc>
        <w:tc>
          <w:tcPr>
            <w:tcW w:w="7000" w:type="dxa"/>
          </w:tcPr>
          <w:p>
            <w:pPr/>
            <w:r>
              <w:rPr/>
              <w:t xml:space="preserve">以下是可选产品: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28</w:t>
            </w:r>
          </w:p>
        </w:tc>
        <w:tc>
          <w:tcPr>
            <w:tcW w:w="7000" w:type="dxa"/>
          </w:tcPr>
          <w:p>
            <w:pPr/>
            <w:r>
              <w:rPr/>
              <w:t xml:space="preserve">以下是可选产品: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29</w:t>
            </w:r>
          </w:p>
        </w:tc>
        <w:tc>
          <w:tcPr>
            <w:tcW w:w="7000" w:type="dxa"/>
          </w:tcPr>
          <w:p>
            <w:pPr/>
            <w:r>
              <w:rPr/>
              <w:t xml:space="preserve">以下是可选产品: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30</w:t>
            </w:r>
          </w:p>
        </w:tc>
        <w:tc>
          <w:tcPr>
            <w:tcW w:w="7000" w:type="dxa"/>
          </w:tcPr>
          <w:p>
            <w:pPr/>
            <w:r>
              <w:rPr/>
              <w:t xml:space="preserve">以下是可选产品: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</w:tbl>
    <w:p/>
    <w:tbl>
      <w:tblGrid>
        <w:gridCol w:w="500" w:type="dxa"/>
        <w:gridCol w:w="8600" w:type="dxa"/>
      </w:tblGrid>
      <w:tblPr>
        <w:tblStyle w:val="Detail Table"/>
      </w:tblPr>
      <w:tr>
        <w:trPr/>
        <w:tc>
          <w:tcPr>
            <w:tcW w:w="500" w:type="dxa"/>
            <w:vAlign w:val="center"/>
          </w:tcPr>
          <w:p>
            <w:pPr/>
            <w:r>
              <w:rPr>
                <w:b/>
                <w:bCs/>
              </w:rPr>
              <w:t xml:space="preserve">费用包含</w:t>
            </w:r>
          </w:p>
        </w:tc>
        <w:tc>
          <w:tcPr>
            <w:tcW w:w="8600" w:type="dxa"/>
            <w:vAlign w:val="center"/>
          </w:tcPr>
          <w:p>
            <w:pPr/>
            <w:r>
              <w:rPr/>
              <w:t xml:space="preserve">1.咨询服务、材料清单提供、材料模板提供、材料审核、表格翻译代填（在线）。</w:t>
            </w:r>
          </w:p>
        </w:tc>
      </w:tr>
      <w:tr>
        <w:trPr/>
        <w:tc>
          <w:tcPr>
            <w:tcW w:w="800" w:type="dxa"/>
            <w:vAlign w:val="center"/>
          </w:tcPr>
          <w:p>
            <w:pPr/>
            <w:r>
              <w:rPr>
                <w:b/>
                <w:bCs/>
              </w:rPr>
              <w:t xml:space="preserve">费用不包含</w:t>
            </w:r>
          </w:p>
        </w:tc>
        <w:tc>
          <w:tcPr>
            <w:tcW w:w="8600" w:type="dxa"/>
            <w:vAlign w:val="center"/>
          </w:tcPr>
          <w:p>
            <w:pPr/>
            <w:r>
              <w:rPr/>
              <w:t xml:space="preserve">1.领馆签证费（必付费用）：USD$25；2.除费用包含以外的其他费用。自费项目项目名称价格说明描述</w:t>
            </w:r>
          </w:p>
        </w:tc>
      </w:tr>
      <w:tr>
        <w:trPr/>
        <w:tc>
          <w:tcPr>
            <w:tcW w:w="800" w:type="dxa"/>
            <w:vAlign w:val="center"/>
          </w:tcPr>
          <w:p>
            <w:pPr/>
            <w:r>
              <w:rPr>
                <w:b/>
                <w:bCs/>
              </w:rPr>
              <w:t xml:space="preserve">温馨提示</w:t>
            </w:r>
          </w:p>
        </w:tc>
        <w:tc>
          <w:tcPr>
            <w:tcW w:w="8600" w:type="dxa"/>
            <w:vAlign w:val="center"/>
          </w:tcPr>
          <w:p>
            <w:pPr/>
            <w:r>
              <w:rPr/>
              <w:t xml:space="preserve">【退改说明】1.一经预订，订单不可取消或改期。【退改说明】1.一经预订，订单不可取消或改期。【退改说明】1.一经预订，订单不可取消或改期。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Schedule Table">
    <w:name w:val="Schedule Table"/>
    <w:uiPriority w:val="99"/>
    <w:tblPr>
      <w:tblW w:w="0" w:type="auto"/>
      <w:tblCellMar>
        <w:top w:w="80" w:type="dxa"/>
        <w:left w:w="80" w:type="dxa"/>
        <w:right w:w="80" w:type="dxa"/>
        <w:bottom w:w="80" w:type="dxa"/>
      </w:tblCellMar>
      <w:tblBorders>
        <w:top w:val="single" w:sz="6" w:color="000000"/>
        <w:left w:val="single" w:sz="6" w:color="000000"/>
        <w:right w:val="single" w:sz="6" w:color="000000"/>
        <w:bottom w:val="single" w:sz="6" w:color="000000"/>
        <w:insideH w:val="single" w:sz="6" w:color="000000"/>
        <w:insideV w:val="single" w:sz="6" w:color="000000"/>
      </w:tblBorders>
    </w:tblPr>
    <w:tblStylePr w:type="firstRow">
      <w:tcPr>
        <w:tblBorders>
          <w:bottom w:val="single" w:sz="18" w:color="000000"/>
        </w:tblBorders>
        <w:tcPr>
          <w:shd w:val="clear" w:fill="000000"/>
        </w:tcPr>
      </w:tcPr>
    </w:tblStylePr>
  </w:style>
  <w:style w:type="table" w:customStyle="1" w:styleId="Detail Table">
    <w:name w:val="Detail Table"/>
    <w:uiPriority w:val="99"/>
    <w:tblPr>
      <w:tblW w:w="0" w:type="auto"/>
      <w:tblCellMar>
        <w:top w:w="80" w:type="dxa"/>
        <w:left w:w="80" w:type="dxa"/>
        <w:right w:w="80" w:type="dxa"/>
        <w:bottom w:w="80" w:type="dxa"/>
      </w:tblCellMar>
      <w:tblBorders>
        <w:top w:val="single" w:sz="6" w:color="000000"/>
        <w:left w:val="single" w:sz="6" w:color="000000"/>
        <w:right w:val="single" w:sz="6" w:color="000000"/>
        <w:bottom w:val="single" w:sz="6" w:color="000000"/>
        <w:insideH w:val="single" w:sz="6" w:color="000000"/>
        <w:insideV w:val="single" w:sz="6" w:color="000000"/>
      </w:tblBorders>
    </w:tblPr>
    <w:tblStylePr w:type="firstRow">
      <w:tcPr>
        <w:tblBorders>
          <w:bottom w:val="single" w:sz="18" w:color="000000"/>
        </w:tblBorders>
        <w:tcPr>
          <w:shd w:val="clear" w:fill="000000"/>
        </w:tcPr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2026-08-16T02:30:46+08:00</dcterms:created>
  <dcterms:modified xsi:type="dcterms:W3CDTF">2026-08-16T02:30:46+08:00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